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heme="minorBidi" w:hAnsiTheme="minorBidi"/>
          <w:b/>
          <w:bCs/>
          <w:sz w:val="24"/>
          <w:szCs w:val="24"/>
        </w:rPr>
      </w:pPr>
      <w:r>
        <w:rPr>
          <w:rFonts w:asciiTheme="minorBidi" w:hAnsiTheme="minorBidi"/>
          <w:b/>
          <w:bCs/>
          <w:sz w:val="24"/>
          <w:szCs w:val="24"/>
        </w:rPr>
        <w:t>PACC Committee Meeting 27</w:t>
      </w:r>
      <w:r>
        <w:rPr>
          <w:rFonts w:asciiTheme="minorBidi" w:hAnsiTheme="minorBidi"/>
          <w:b/>
          <w:bCs/>
          <w:sz w:val="24"/>
          <w:szCs w:val="24"/>
          <w:vertAlign w:val="superscript"/>
        </w:rPr>
        <w:t>th</w:t>
      </w:r>
      <w:r>
        <w:rPr>
          <w:rFonts w:asciiTheme="minorBidi" w:hAnsiTheme="minorBidi"/>
          <w:b/>
          <w:bCs/>
          <w:sz w:val="24"/>
          <w:szCs w:val="24"/>
        </w:rPr>
        <w:t xml:space="preserve"> February 2025, 5.30-7pm </w:t>
      </w:r>
    </w:p>
    <w:p>
      <w:pPr>
        <w:pStyle w:val="Normal"/>
        <w:rPr>
          <w:rFonts w:asciiTheme="minorBidi" w:hAnsiTheme="minorBidi"/>
          <w:b/>
          <w:bCs/>
          <w:sz w:val="24"/>
          <w:szCs w:val="24"/>
        </w:rPr>
      </w:pPr>
      <w:r>
        <w:rPr>
          <w:rFonts w:asciiTheme="minorBidi" w:hAnsiTheme="minorBidi"/>
          <w:b/>
          <w:bCs/>
          <w:sz w:val="24"/>
          <w:szCs w:val="24"/>
        </w:rPr>
      </w:r>
    </w:p>
    <w:p>
      <w:pPr>
        <w:pStyle w:val="Normal"/>
        <w:rPr/>
      </w:pPr>
      <w:r>
        <w:rPr>
          <w:rFonts w:asciiTheme="minorBidi" w:hAnsiTheme="minorBidi"/>
          <w:b/>
          <w:bCs/>
        </w:rPr>
        <w:t>Present</w:t>
      </w:r>
      <w:r>
        <w:rPr>
          <w:rFonts w:asciiTheme="minorBidi" w:hAnsiTheme="minorBidi"/>
        </w:rPr>
        <w:t xml:space="preserve"> – Victoria Murray (VM), David Morris (DV), Sarah Sutherland (SS), Frida Bleakley (FB), Mary Frith (MF</w:t>
      </w:r>
      <w:r>
        <w:rPr/>
        <w:t>),  Grazyna Fremi- Hamilton and Russell Frith (RF).</w:t>
      </w:r>
    </w:p>
    <w:p>
      <w:pPr>
        <w:pStyle w:val="ListParagraph"/>
        <w:numPr>
          <w:ilvl w:val="0"/>
          <w:numId w:val="1"/>
        </w:numPr>
        <w:rPr>
          <w:rFonts w:asciiTheme="minorBidi" w:hAnsiTheme="minorBidi"/>
        </w:rPr>
      </w:pPr>
      <w:r>
        <w:rPr>
          <w:rFonts w:asciiTheme="minorBidi" w:hAnsiTheme="minorBidi"/>
        </w:rPr>
        <w:t xml:space="preserve">Welcome and apologies – VM welcomed all present. </w:t>
      </w:r>
      <w:r>
        <w:rPr>
          <w:rFonts w:asciiTheme="minorBidi" w:hAnsiTheme="minorBidi"/>
          <w:lang w:val="pt-PT"/>
        </w:rPr>
        <w:t xml:space="preserve">Apologies from Fiona Latimer. </w:t>
      </w:r>
      <w:r>
        <w:rPr>
          <w:rFonts w:asciiTheme="minorBidi" w:hAnsiTheme="minorBidi"/>
        </w:rPr>
        <w:t>VM reported that Pete Harper has decided to stand down from the committee and thanked him for all that he had done in photography and publicity terms for PACC, we had learned a lot from him.</w:t>
      </w:r>
    </w:p>
    <w:p>
      <w:pPr>
        <w:pStyle w:val="ListParagraph"/>
        <w:rPr>
          <w:rFonts w:asciiTheme="minorBidi" w:hAnsiTheme="minorBidi"/>
        </w:rPr>
      </w:pPr>
      <w:r>
        <w:rPr>
          <w:rFonts w:asciiTheme="minorBidi" w:hAnsiTheme="minorBidi"/>
        </w:rPr>
      </w:r>
    </w:p>
    <w:p>
      <w:pPr>
        <w:pStyle w:val="ListParagraph"/>
        <w:numPr>
          <w:ilvl w:val="0"/>
          <w:numId w:val="1"/>
        </w:numPr>
        <w:rPr>
          <w:rFonts w:asciiTheme="minorBidi" w:hAnsiTheme="minorBidi"/>
        </w:rPr>
      </w:pPr>
      <w:r>
        <w:rPr>
          <w:rFonts w:asciiTheme="minorBidi" w:hAnsiTheme="minorBidi"/>
        </w:rPr>
        <w:t>Minutes from the previous meeting were accepted.</w:t>
      </w:r>
    </w:p>
    <w:p>
      <w:pPr>
        <w:pStyle w:val="ListParagraph"/>
        <w:rPr>
          <w:rFonts w:asciiTheme="minorBidi" w:hAnsiTheme="minorBidi"/>
        </w:rPr>
      </w:pPr>
      <w:r>
        <w:rPr>
          <w:rFonts w:asciiTheme="minorBidi" w:hAnsiTheme="minorBidi"/>
        </w:rPr>
      </w:r>
    </w:p>
    <w:p>
      <w:pPr>
        <w:pStyle w:val="ListParagraph"/>
        <w:numPr>
          <w:ilvl w:val="0"/>
          <w:numId w:val="1"/>
        </w:numPr>
        <w:rPr>
          <w:rFonts w:asciiTheme="minorBidi" w:hAnsiTheme="minorBidi"/>
        </w:rPr>
      </w:pPr>
      <w:r>
        <w:rPr>
          <w:rFonts w:asciiTheme="minorBidi" w:hAnsiTheme="minorBidi"/>
        </w:rPr>
        <w:t>Action points/matters arising:</w:t>
      </w:r>
    </w:p>
    <w:p>
      <w:pPr>
        <w:pStyle w:val="ListParagraph"/>
        <w:numPr>
          <w:ilvl w:val="0"/>
          <w:numId w:val="2"/>
        </w:numPr>
        <w:ind w:hanging="360" w:left="1134"/>
        <w:rPr>
          <w:rFonts w:asciiTheme="minorBidi" w:hAnsiTheme="minorBidi"/>
          <w:color w:val="D1592F"/>
        </w:rPr>
      </w:pPr>
      <w:r>
        <w:rPr>
          <w:rFonts w:asciiTheme="minorBidi" w:hAnsiTheme="minorBidi"/>
        </w:rPr>
        <w:t xml:space="preserve">RF still to contact Scottish Potters Association. </w:t>
      </w:r>
      <w:r>
        <w:rPr>
          <w:rFonts w:asciiTheme="minorBidi" w:hAnsiTheme="minorBidi"/>
          <w:color w:val="D1592F"/>
        </w:rPr>
        <w:t>Action RF</w:t>
      </w:r>
    </w:p>
    <w:p>
      <w:pPr>
        <w:pStyle w:val="ListParagraph"/>
        <w:numPr>
          <w:ilvl w:val="0"/>
          <w:numId w:val="2"/>
        </w:numPr>
        <w:ind w:hanging="360" w:left="1134"/>
        <w:rPr>
          <w:rFonts w:asciiTheme="minorBidi" w:hAnsiTheme="minorBidi"/>
          <w:color w:val="D1592F"/>
        </w:rPr>
      </w:pPr>
      <w:r>
        <w:rPr>
          <w:rFonts w:asciiTheme="minorBidi" w:hAnsiTheme="minorBidi"/>
        </w:rPr>
        <w:t xml:space="preserve">Guide to operating lights in both buildings (request from AGM). MF reported that the guide has been written and she will send it to a couple people to ‘test’ it. </w:t>
      </w:r>
      <w:r>
        <w:rPr>
          <w:rFonts w:asciiTheme="minorBidi" w:hAnsiTheme="minorBidi"/>
          <w:color w:val="FF0000"/>
        </w:rPr>
        <w:t>Action MF</w:t>
      </w:r>
    </w:p>
    <w:p>
      <w:pPr>
        <w:pStyle w:val="ListParagraph"/>
        <w:numPr>
          <w:ilvl w:val="0"/>
          <w:numId w:val="2"/>
        </w:numPr>
        <w:ind w:hanging="360" w:left="1134"/>
        <w:rPr>
          <w:rFonts w:asciiTheme="minorBidi" w:hAnsiTheme="minorBidi"/>
          <w:color w:val="D1592F"/>
        </w:rPr>
      </w:pPr>
      <w:r>
        <w:rPr>
          <w:rFonts w:asciiTheme="minorBidi" w:hAnsiTheme="minorBidi"/>
        </w:rPr>
        <w:t>VM reported a good turn out at the coffee morning with a mix of members and non members. Pete had made contact with someone from Business Gateway, interested in wellness through art, something we might be involved in.</w:t>
      </w:r>
    </w:p>
    <w:p>
      <w:pPr>
        <w:pStyle w:val="ListParagraph"/>
        <w:numPr>
          <w:ilvl w:val="0"/>
          <w:numId w:val="2"/>
        </w:numPr>
        <w:ind w:hanging="360" w:left="1134"/>
        <w:rPr>
          <w:rFonts w:asciiTheme="minorBidi" w:hAnsiTheme="minorBidi"/>
          <w:color w:val="D1592F"/>
        </w:rPr>
      </w:pPr>
      <w:r>
        <w:rPr>
          <w:rFonts w:asciiTheme="minorBidi" w:hAnsiTheme="minorBidi"/>
        </w:rPr>
        <w:t xml:space="preserve">Guidance on no shows at classes continued to next meeting. </w:t>
      </w:r>
      <w:r>
        <w:rPr>
          <w:rFonts w:asciiTheme="minorBidi" w:hAnsiTheme="minorBidi"/>
          <w:color w:val="FF0000"/>
        </w:rPr>
        <w:t>Action SS</w:t>
      </w:r>
    </w:p>
    <w:p>
      <w:pPr>
        <w:pStyle w:val="ListParagraph"/>
        <w:ind w:left="1134"/>
        <w:rPr>
          <w:rFonts w:asciiTheme="minorBidi" w:hAnsiTheme="minorBidi"/>
          <w:color w:val="D1592F"/>
        </w:rPr>
      </w:pPr>
      <w:r>
        <w:rPr>
          <w:rFonts w:asciiTheme="minorBidi" w:hAnsiTheme="minorBidi"/>
          <w:color w:val="D1592F"/>
        </w:rPr>
      </w:r>
    </w:p>
    <w:p>
      <w:pPr>
        <w:pStyle w:val="ListParagraph"/>
        <w:numPr>
          <w:ilvl w:val="0"/>
          <w:numId w:val="1"/>
        </w:numPr>
        <w:rPr>
          <w:rFonts w:asciiTheme="minorBidi" w:hAnsiTheme="minorBidi"/>
        </w:rPr>
      </w:pPr>
      <w:r>
        <w:rPr>
          <w:rFonts w:asciiTheme="minorBidi" w:hAnsiTheme="minorBidi"/>
        </w:rPr>
        <w:t xml:space="preserve">Treasurer’s Update </w:t>
      </w:r>
    </w:p>
    <w:p>
      <w:pPr>
        <w:pStyle w:val="ListParagraph"/>
        <w:numPr>
          <w:ilvl w:val="1"/>
          <w:numId w:val="1"/>
        </w:numPr>
        <w:rPr>
          <w:rFonts w:asciiTheme="minorBidi" w:hAnsiTheme="minorBidi"/>
        </w:rPr>
      </w:pPr>
      <w:r>
        <w:rPr>
          <w:rFonts w:asciiTheme="minorBidi" w:hAnsiTheme="minorBidi"/>
        </w:rPr>
        <w:t>Current year – the current surplus is £17k but will reduce once the second tutor payments are made. At this stage a roughly breakeven position for the year is expected.</w:t>
      </w:r>
    </w:p>
    <w:p>
      <w:pPr>
        <w:pStyle w:val="ListParagraph"/>
        <w:numPr>
          <w:ilvl w:val="1"/>
          <w:numId w:val="1"/>
        </w:numPr>
        <w:rPr>
          <w:rFonts w:asciiTheme="minorBidi" w:hAnsiTheme="minorBidi"/>
        </w:rPr>
      </w:pPr>
      <w:r>
        <w:rPr>
          <w:rFonts w:asciiTheme="minorBidi" w:hAnsiTheme="minorBidi"/>
        </w:rPr>
        <w:t>OSCR update – OSCR will begin to compile a register of charity trustees over the summer and will require information on all trustees comprising name, address, telephone number and email address. They will only publish names. They will also stop blanking out trustee names in annual reports and accounts from the end of 2025.</w:t>
      </w:r>
    </w:p>
    <w:p>
      <w:pPr>
        <w:pStyle w:val="ListParagraph"/>
        <w:numPr>
          <w:ilvl w:val="1"/>
          <w:numId w:val="1"/>
        </w:numPr>
        <w:rPr>
          <w:rFonts w:asciiTheme="minorBidi" w:hAnsiTheme="minorBidi"/>
        </w:rPr>
      </w:pPr>
      <w:r>
        <w:rPr>
          <w:rFonts w:asciiTheme="minorBidi" w:hAnsiTheme="minorBidi"/>
        </w:rPr>
        <w:t>Term and exhibition dates for 2025/26, tutor remuneration and class fees. The Committee discussed a paper previously circulated by RF. Term and Exhibition dates were agreed with Term 1 being extended to 11 weeks and Term 2 shortened to 9 weeks. This will allow the exhibition to take place after the end of term 2 but avoiding the Easter weekend and school holidays in 2026. An increase of £1 per hour in tutor remuneration was agreed along with a £5 increase in the basic class charge for a 10 week term of 2 hour classes. This should enable PACC to continue to breakeven in 2025/25.</w:t>
      </w:r>
    </w:p>
    <w:p>
      <w:pPr>
        <w:pStyle w:val="ListParagraph"/>
        <w:rPr>
          <w:rFonts w:asciiTheme="minorBidi" w:hAnsiTheme="minorBidi"/>
        </w:rPr>
      </w:pPr>
      <w:r>
        <w:rPr>
          <w:rFonts w:asciiTheme="minorBidi" w:hAnsiTheme="minorBidi"/>
        </w:rPr>
      </w:r>
    </w:p>
    <w:p>
      <w:pPr>
        <w:pStyle w:val="ListParagraph"/>
        <w:numPr>
          <w:ilvl w:val="0"/>
          <w:numId w:val="1"/>
        </w:numPr>
        <w:rPr>
          <w:rFonts w:asciiTheme="minorBidi" w:hAnsiTheme="minorBidi"/>
          <w:color w:val="D1592F"/>
        </w:rPr>
      </w:pPr>
      <w:r>
        <w:rPr>
          <w:rFonts w:asciiTheme="minorBidi" w:hAnsiTheme="minorBidi"/>
        </w:rPr>
        <w:t>Publicity Update – VM reported that now Pete has resigned Fiona will take on some publicity and social media. It was agreed that any publicity in PACC name should be non-political and as far as possible positive in tone supporting the arts.  If PACC give a position on anything beyond this, it should be agreed with the committee first.</w:t>
      </w:r>
    </w:p>
    <w:p>
      <w:pPr>
        <w:pStyle w:val="ListParagraph"/>
        <w:rPr>
          <w:rFonts w:asciiTheme="minorBidi" w:hAnsiTheme="minorBidi"/>
          <w:color w:val="D1592F"/>
        </w:rPr>
      </w:pPr>
      <w:r>
        <w:rPr>
          <w:rFonts w:asciiTheme="minorBidi" w:hAnsiTheme="minorBidi"/>
          <w:color w:val="D1592F"/>
        </w:rPr>
      </w:r>
    </w:p>
    <w:p>
      <w:pPr>
        <w:pStyle w:val="ListParagraph"/>
        <w:numPr>
          <w:ilvl w:val="0"/>
          <w:numId w:val="1"/>
        </w:numPr>
        <w:rPr>
          <w:rFonts w:asciiTheme="minorBidi" w:hAnsiTheme="minorBidi"/>
        </w:rPr>
      </w:pPr>
      <w:r>
        <w:rPr>
          <w:rFonts w:asciiTheme="minorBidi" w:hAnsiTheme="minorBidi"/>
        </w:rPr>
        <w:t xml:space="preserve">Events </w:t>
      </w:r>
    </w:p>
    <w:p>
      <w:pPr>
        <w:pStyle w:val="ListParagraph"/>
        <w:rPr>
          <w:rFonts w:asciiTheme="minorBidi" w:hAnsiTheme="minorBidi"/>
        </w:rPr>
      </w:pPr>
      <w:r>
        <w:rPr>
          <w:rFonts w:asciiTheme="minorBidi" w:hAnsiTheme="minorBidi"/>
        </w:rPr>
        <w:t>Spring Lecture – DM to put out email to members, ticket sales set up, 50 online can do some at the door. SS to help distribute posters. MF to finalise arrangements. Action MF, DM, SS</w:t>
      </w:r>
    </w:p>
    <w:p>
      <w:pPr>
        <w:pStyle w:val="ListParagraph"/>
        <w:rPr>
          <w:rFonts w:asciiTheme="minorBidi" w:hAnsiTheme="minorBidi"/>
        </w:rPr>
      </w:pPr>
      <w:r>
        <w:rPr>
          <w:rFonts w:asciiTheme="minorBidi" w:hAnsiTheme="minorBidi"/>
        </w:rPr>
        <w:t xml:space="preserve">Exhibition – Kate Henderson and Beki Dover will judge the exhibition, Beki will speak about their choices at the opening. MF to remain in contact with committee over tasks. </w:t>
      </w:r>
      <w:r>
        <w:rPr>
          <w:rFonts w:asciiTheme="minorBidi" w:hAnsiTheme="minorBidi"/>
          <w:color w:val="FF0000"/>
        </w:rPr>
        <w:t>Action MF</w:t>
      </w:r>
    </w:p>
    <w:p>
      <w:pPr>
        <w:pStyle w:val="ListParagraph"/>
        <w:rPr>
          <w:rFonts w:asciiTheme="minorBidi" w:hAnsiTheme="minorBidi"/>
        </w:rPr>
      </w:pPr>
      <w:r>
        <w:rPr>
          <w:rFonts w:asciiTheme="minorBidi" w:hAnsiTheme="minorBidi"/>
        </w:rPr>
      </w:r>
    </w:p>
    <w:p>
      <w:pPr>
        <w:pStyle w:val="ListParagraph"/>
        <w:numPr>
          <w:ilvl w:val="0"/>
          <w:numId w:val="1"/>
        </w:numPr>
        <w:rPr>
          <w:rFonts w:asciiTheme="minorBidi" w:hAnsiTheme="minorBidi"/>
        </w:rPr>
      </w:pPr>
      <w:r>
        <w:rPr>
          <w:rFonts w:asciiTheme="minorBidi" w:hAnsiTheme="minorBidi"/>
        </w:rPr>
        <w:t>Any Other Business:</w:t>
      </w:r>
    </w:p>
    <w:p>
      <w:pPr>
        <w:pStyle w:val="ListParagraph"/>
        <w:numPr>
          <w:ilvl w:val="0"/>
          <w:numId w:val="3"/>
        </w:numPr>
        <w:rPr>
          <w:rFonts w:asciiTheme="minorBidi" w:hAnsiTheme="minorBidi"/>
        </w:rPr>
      </w:pPr>
      <w:r>
        <w:rPr>
          <w:rFonts w:asciiTheme="minorBidi" w:hAnsiTheme="minorBidi"/>
        </w:rPr>
        <w:t xml:space="preserve">DM will put appeal for committee members in the email about the lecture. </w:t>
      </w:r>
      <w:r>
        <w:rPr>
          <w:rFonts w:asciiTheme="minorBidi" w:hAnsiTheme="minorBidi"/>
          <w:color w:val="FF0000"/>
        </w:rPr>
        <w:t>Action DM</w:t>
      </w:r>
    </w:p>
    <w:p>
      <w:pPr>
        <w:pStyle w:val="ListParagraph"/>
        <w:numPr>
          <w:ilvl w:val="0"/>
          <w:numId w:val="3"/>
        </w:numPr>
        <w:rPr>
          <w:rFonts w:asciiTheme="minorBidi" w:hAnsiTheme="minorBidi"/>
        </w:rPr>
      </w:pPr>
      <w:r>
        <w:rPr>
          <w:rFonts w:asciiTheme="minorBidi" w:hAnsiTheme="minorBidi"/>
        </w:rPr>
        <w:t xml:space="preserve">Newsletter, GF to ask Debbie to produce piece on the Spinners and Weavers open day. </w:t>
      </w:r>
      <w:r>
        <w:rPr>
          <w:rFonts w:asciiTheme="minorBidi" w:hAnsiTheme="minorBidi"/>
          <w:color w:val="FF0000"/>
        </w:rPr>
        <w:t>Action GF</w:t>
      </w:r>
    </w:p>
    <w:p>
      <w:pPr>
        <w:pStyle w:val="ListParagraph"/>
        <w:numPr>
          <w:ilvl w:val="0"/>
          <w:numId w:val="3"/>
        </w:numPr>
        <w:rPr>
          <w:rFonts w:asciiTheme="minorBidi" w:hAnsiTheme="minorBidi"/>
          <w:color w:val="D1592F"/>
        </w:rPr>
      </w:pPr>
      <w:r>
        <w:rPr>
          <w:rFonts w:asciiTheme="minorBidi" w:hAnsiTheme="minorBidi"/>
        </w:rPr>
        <w:t>Under 18s – it was agreed that those aged 16-18 could attend with an accompanying adult.</w:t>
      </w:r>
    </w:p>
    <w:p>
      <w:pPr>
        <w:pStyle w:val="ListParagraph"/>
        <w:numPr>
          <w:ilvl w:val="0"/>
          <w:numId w:val="3"/>
        </w:numPr>
        <w:rPr>
          <w:rFonts w:asciiTheme="minorBidi" w:hAnsiTheme="minorBidi"/>
          <w:color w:val="D1592F"/>
        </w:rPr>
      </w:pPr>
      <w:r>
        <w:rPr>
          <w:rFonts w:asciiTheme="minorBidi" w:hAnsiTheme="minorBidi"/>
        </w:rPr>
        <w:t xml:space="preserve">DM reported that our Dropbox is full, we can upgrade for £95 pa. </w:t>
      </w:r>
      <w:r>
        <w:rPr>
          <w:rFonts w:asciiTheme="minorBidi" w:hAnsiTheme="minorBidi"/>
          <w:color w:val="FF0000"/>
        </w:rPr>
        <w:t>Action DM</w:t>
      </w:r>
    </w:p>
    <w:p>
      <w:pPr>
        <w:pStyle w:val="ListParagraph"/>
        <w:numPr>
          <w:ilvl w:val="0"/>
          <w:numId w:val="3"/>
        </w:numPr>
        <w:rPr>
          <w:rFonts w:asciiTheme="minorBidi" w:hAnsiTheme="minorBidi"/>
          <w:color w:val="D1592F"/>
        </w:rPr>
      </w:pPr>
      <w:r>
        <w:rPr>
          <w:rFonts w:asciiTheme="minorBidi" w:hAnsiTheme="minorBidi"/>
        </w:rPr>
        <w:t xml:space="preserve">FB reported a concern that a loom had been adjusted while it set up with someone else’s work. The size of looms means that they have to sit out. All agreed that this is against studio etiquette that you do not touch any other work. VM to reinforce this on the behaviours poster. </w:t>
      </w:r>
      <w:r>
        <w:rPr>
          <w:rFonts w:asciiTheme="minorBidi" w:hAnsiTheme="minorBidi"/>
          <w:color w:val="FF0000"/>
        </w:rPr>
        <w:t>Action VM</w:t>
      </w:r>
    </w:p>
    <w:p>
      <w:pPr>
        <w:pStyle w:val="ListParagraph"/>
        <w:ind w:left="1440"/>
        <w:rPr>
          <w:rFonts w:asciiTheme="minorBidi" w:hAnsiTheme="minorBidi"/>
          <w:color w:val="D1592F"/>
        </w:rPr>
      </w:pPr>
      <w:r>
        <w:rPr>
          <w:rFonts w:asciiTheme="minorBidi" w:hAnsiTheme="minorBidi"/>
          <w:color w:val="D1592F"/>
        </w:rPr>
      </w:r>
    </w:p>
    <w:p>
      <w:pPr>
        <w:pStyle w:val="ListParagraph"/>
        <w:numPr>
          <w:ilvl w:val="0"/>
          <w:numId w:val="1"/>
        </w:numPr>
        <w:rPr>
          <w:rFonts w:asciiTheme="minorBidi" w:hAnsiTheme="minorBidi"/>
        </w:rPr>
      </w:pPr>
      <w:r>
        <w:rPr>
          <w:rFonts w:asciiTheme="minorBidi" w:hAnsiTheme="minorBidi"/>
        </w:rPr>
        <w:t>Date of Next Meeting – the next meeting will be on 20</w:t>
      </w:r>
      <w:r>
        <w:rPr>
          <w:rFonts w:asciiTheme="minorBidi" w:hAnsiTheme="minorBidi"/>
          <w:vertAlign w:val="superscript"/>
        </w:rPr>
        <w:t>th</w:t>
      </w:r>
      <w:r>
        <w:rPr>
          <w:rFonts w:asciiTheme="minorBidi" w:hAnsiTheme="minorBidi"/>
        </w:rPr>
        <w:t xml:space="preserve"> March at 5.30pm on Zoom</w:t>
      </w:r>
    </w:p>
    <w:p>
      <w:pPr>
        <w:pStyle w:val="ListParagraph"/>
        <w:rPr>
          <w:rFonts w:asciiTheme="minorBidi" w:hAnsiTheme="minorBidi"/>
          <w:color w:val="D1592F"/>
        </w:rPr>
      </w:pPr>
      <w:r>
        <w:rPr>
          <w:rFonts w:asciiTheme="minorBidi" w:hAnsiTheme="minorBidi"/>
          <w:color w:val="D1592F"/>
        </w:rPr>
      </w:r>
    </w:p>
    <w:p>
      <w:pPr>
        <w:pStyle w:val="ListParagraph"/>
        <w:rPr>
          <w:rFonts w:asciiTheme="minorBidi" w:hAnsiTheme="minorBidi"/>
        </w:rPr>
      </w:pPr>
      <w:r>
        <w:rPr>
          <w:rFonts w:asciiTheme="minorBidi" w:hAnsiTheme="minorBidi"/>
        </w:rPr>
      </w:r>
    </w:p>
    <w:p>
      <w:pPr>
        <w:pStyle w:val="ListParagraph"/>
        <w:rPr>
          <w:rFonts w:asciiTheme="minorBidi" w:hAnsiTheme="minorBidi"/>
          <w:color w:val="D1592F"/>
        </w:rPr>
      </w:pPr>
      <w:r>
        <w:rPr>
          <w:rFonts w:asciiTheme="minorBidi" w:hAnsiTheme="minorBidi"/>
          <w:color w:val="D1592F"/>
        </w:rPr>
      </w:r>
    </w:p>
    <w:p>
      <w:pPr>
        <w:pStyle w:val="ListParagraph"/>
        <w:rPr>
          <w:rFonts w:asciiTheme="minorBidi" w:hAnsiTheme="minorBidi"/>
          <w:color w:val="D1592F"/>
        </w:rPr>
      </w:pPr>
      <w:r>
        <w:rPr>
          <w:rFonts w:asciiTheme="minorBidi" w:hAnsiTheme="minorBidi"/>
          <w:color w:val="D1592F"/>
        </w:rPr>
      </w:r>
    </w:p>
    <w:p>
      <w:pPr>
        <w:pStyle w:val="ListParagraph"/>
        <w:rPr>
          <w:rFonts w:asciiTheme="minorBidi" w:hAnsiTheme="minorBidi"/>
          <w:color w:val="D1592F"/>
        </w:rPr>
      </w:pPr>
      <w:r>
        <w:rPr>
          <w:rFonts w:asciiTheme="minorBidi" w:hAnsiTheme="minorBidi"/>
          <w:color w:val="D1592F"/>
        </w:rPr>
      </w:r>
    </w:p>
    <w:p>
      <w:pPr>
        <w:pStyle w:val="ListParagraph"/>
        <w:rPr>
          <w:rFonts w:asciiTheme="minorBidi" w:hAnsiTheme="minorBidi"/>
          <w:color w:val="D1592F"/>
        </w:rPr>
      </w:pPr>
      <w:r>
        <w:rPr>
          <w:rFonts w:asciiTheme="minorBidi" w:hAnsiTheme="minorBidi"/>
          <w:color w:val="D1592F"/>
        </w:rPr>
      </w:r>
    </w:p>
    <w:p>
      <w:pPr>
        <w:pStyle w:val="Normal"/>
        <w:rPr>
          <w:rFonts w:asciiTheme="minorBidi" w:hAnsiTheme="minorBidi"/>
          <w:color w:val="D1592F"/>
        </w:rPr>
      </w:pPr>
      <w:r>
        <w:rPr>
          <w:rFonts w:asciiTheme="minorBidi" w:hAnsiTheme="minorBidi"/>
          <w:color w:val="D1592F"/>
        </w:rPr>
      </w:r>
    </w:p>
    <w:p>
      <w:pPr>
        <w:pStyle w:val="Normal"/>
        <w:rPr>
          <w:rFonts w:asciiTheme="minorBidi" w:hAnsiTheme="minorBidi"/>
        </w:rPr>
      </w:pPr>
      <w:r>
        <w:rPr>
          <w:rFonts w:asciiTheme="minorBidi" w:hAnsiTheme="minorBidi"/>
        </w:rPr>
      </w:r>
    </w:p>
    <w:p>
      <w:pPr>
        <w:pStyle w:val="Normal"/>
        <w:ind w:left="360"/>
        <w:rPr>
          <w:rFonts w:asciiTheme="minorBidi" w:hAnsiTheme="minorBidi"/>
        </w:rPr>
      </w:pPr>
      <w:r>
        <w:rPr>
          <w:rFonts w:asciiTheme="minorBidi" w:hAnsiTheme="minorBidi"/>
        </w:rPr>
      </w:r>
    </w:p>
    <w:p>
      <w:pPr>
        <w:pStyle w:val="Normal"/>
        <w:rPr>
          <w:rFonts w:asciiTheme="minorBidi" w:hAnsiTheme="minorBidi"/>
        </w:rPr>
      </w:pPr>
      <w:r>
        <w:rPr>
          <w:rFonts w:asciiTheme="minorBidi" w:hAnsiTheme="minorBidi"/>
        </w:rPr>
      </w:r>
    </w:p>
    <w:p>
      <w:pPr>
        <w:pStyle w:val="Normal"/>
        <w:rPr>
          <w:rFonts w:asciiTheme="minorBidi" w:hAnsiTheme="minorBidi"/>
        </w:rPr>
      </w:pPr>
      <w:r>
        <w:rPr>
          <w:rFonts w:asciiTheme="minorBidi" w:hAnsiTheme="minorBidi"/>
        </w:rPr>
      </w:r>
    </w:p>
    <w:p>
      <w:pPr>
        <w:pStyle w:val="Normal"/>
        <w:rPr>
          <w:rFonts w:asciiTheme="minorBidi" w:hAnsiTheme="minorBidi"/>
        </w:rPr>
      </w:pPr>
      <w:r>
        <w:rPr>
          <w:rFonts w:asciiTheme="minorBidi" w:hAnsiTheme="minorBidi"/>
        </w:rPr>
      </w:r>
    </w:p>
    <w:p>
      <w:pPr>
        <w:pStyle w:val="Normal"/>
        <w:rPr>
          <w:rFonts w:asciiTheme="minorBidi" w:hAnsiTheme="minorBidi"/>
        </w:rPr>
      </w:pPr>
      <w:r>
        <w:rPr>
          <w:rFonts w:asciiTheme="minorBidi" w:hAnsiTheme="minorBidi"/>
        </w:rPr>
      </w:r>
    </w:p>
    <w:p>
      <w:pPr>
        <w:pStyle w:val="Normal"/>
        <w:ind w:firstLine="720"/>
        <w:rPr/>
      </w:pPr>
      <w:r>
        <w:rPr/>
      </w:r>
    </w:p>
    <w:p>
      <w:pPr>
        <w:pStyle w:val="Normal"/>
        <w:ind w:firstLine="720"/>
        <w:rPr/>
      </w:pPr>
      <w:r>
        <w:rPr/>
      </w:r>
    </w:p>
    <w:p>
      <w:pPr>
        <w:pStyle w:val="Normal"/>
        <w:ind w:firstLine="720"/>
        <w:rPr/>
      </w:pPr>
      <w:r>
        <w:rPr/>
      </w:r>
    </w:p>
    <w:p>
      <w:pPr>
        <w:pStyle w:val="Normal"/>
        <w:ind w:firstLine="720"/>
        <w:rPr/>
      </w:pPr>
      <w:r>
        <w:rPr/>
      </w:r>
    </w:p>
    <w:p>
      <w:pPr>
        <w:pStyle w:val="Normal"/>
        <w:ind w:firstLine="720"/>
        <w:rPr/>
      </w:pPr>
      <w:r>
        <w:rPr/>
      </w:r>
    </w:p>
    <w:p>
      <w:pPr>
        <w:pStyle w:val="Normal"/>
        <w:ind w:firstLine="720"/>
        <w:rPr/>
      </w:pPr>
      <w:r>
        <w:rPr/>
      </w:r>
    </w:p>
    <w:p>
      <w:pPr>
        <w:pStyle w:val="Normal"/>
        <w:ind w:firstLine="720"/>
        <w:rPr/>
      </w:pPr>
      <w:r>
        <w:rPr/>
      </w:r>
    </w:p>
    <w:p>
      <w:pPr>
        <w:pStyle w:val="Normal"/>
        <w:ind w:firstLine="720"/>
        <w:rPr/>
      </w:pPr>
      <w:r>
        <w:rPr/>
      </w:r>
    </w:p>
    <w:p>
      <w:pPr>
        <w:pStyle w:val="Normal"/>
        <w:ind w:firstLine="720"/>
        <w:rPr/>
      </w:pPr>
      <w:r>
        <w:rPr/>
      </w:r>
    </w:p>
    <w:p>
      <w:pPr>
        <w:pStyle w:val="Normal"/>
        <w:ind w:firstLine="720"/>
        <w:rPr/>
      </w:pPr>
      <w:r>
        <w:rPr/>
      </w:r>
    </w:p>
    <w:p>
      <w:pPr>
        <w:pStyle w:val="Normal"/>
        <w:ind w:firstLine="720"/>
        <w:rPr/>
      </w:pPr>
      <w:r>
        <w:rPr/>
      </w:r>
    </w:p>
    <w:p>
      <w:pPr>
        <w:pStyle w:val="Normal"/>
        <w:widowControl/>
        <w:bidi w:val="0"/>
        <w:spacing w:lineRule="auto" w:line="259" w:before="0" w:after="160"/>
        <w:jc w:val="left"/>
        <w:rPr/>
      </w:pPr>
      <w:r>
        <w:rPr/>
      </w:r>
    </w:p>
    <w:sectPr>
      <w:type w:val="nextPage"/>
      <w:pgSz w:w="11906" w:h="16838"/>
      <w:pgMar w:left="1080" w:right="1080" w:gutter="0" w:header="0" w:top="1440" w:footer="0" w:bottom="1440"/>
      <w:paperSrc w:first="0" w:oth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ptos">
    <w:charset w:val="01"/>
    <w:family w:val="roman"/>
    <w:pitch w:val="variable"/>
  </w:font>
  <w:font w:name="Aptos Display">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
      <w:lvlJc w:val="left"/>
      <w:pPr>
        <w:tabs>
          <w:tab w:val="num" w:pos="0"/>
        </w:tabs>
        <w:ind w:left="1440" w:hanging="360"/>
      </w:pPr>
      <w:rPr>
        <w:rFonts w:ascii="Symbol" w:hAnsi="Symbol" w:cs="Symbol" w:hint="default"/>
        <w:color w:val="auto"/>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1440" w:hanging="360"/>
      </w:pPr>
      <w:rPr>
        <w:rFonts w:ascii="Symbol" w:hAnsi="Symbol" w:cs="Symbol" w:hint="default"/>
        <w:color w:val="auto"/>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en-GB" w:eastAsia="en-US" w:bidi="ar-SA"/>
      <w14:ligatures w14:val="standardContextual"/>
    </w:rPr>
  </w:style>
  <w:style w:type="paragraph" w:styleId="Heading1">
    <w:name w:val="Heading 1"/>
    <w:basedOn w:val="Normal"/>
    <w:next w:val="Normal"/>
    <w:link w:val="Heading1Char"/>
    <w:uiPriority w:val="9"/>
    <w:qFormat/>
    <w:rsid w:val="00bd66c4"/>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bd66c4"/>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bd66c4"/>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bd66c4"/>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bd66c4"/>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bd66c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bd66c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bd66c4"/>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bd66c4"/>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bd66c4"/>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bd66c4"/>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bd66c4"/>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bd66c4"/>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bd66c4"/>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bd66c4"/>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bd66c4"/>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bd66c4"/>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bd66c4"/>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bd66c4"/>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bd66c4"/>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bd66c4"/>
    <w:rPr>
      <w:i/>
      <w:iCs/>
      <w:color w:themeColor="text1" w:themeTint="bf" w:val="404040"/>
    </w:rPr>
  </w:style>
  <w:style w:type="character" w:styleId="IntenseEmphasis">
    <w:name w:val="Intense Emphasis"/>
    <w:basedOn w:val="DefaultParagraphFont"/>
    <w:uiPriority w:val="21"/>
    <w:qFormat/>
    <w:rsid w:val="00bd66c4"/>
    <w:rPr>
      <w:i/>
      <w:iCs/>
      <w:color w:themeColor="accent1" w:themeShade="bf" w:val="0F4761"/>
    </w:rPr>
  </w:style>
  <w:style w:type="character" w:styleId="IntenseQuoteChar" w:customStyle="1">
    <w:name w:val="Intense Quote Char"/>
    <w:basedOn w:val="DefaultParagraphFont"/>
    <w:link w:val="IntenseQuote"/>
    <w:uiPriority w:val="30"/>
    <w:qFormat/>
    <w:rsid w:val="00bd66c4"/>
    <w:rPr>
      <w:i/>
      <w:iCs/>
      <w:color w:themeColor="accent1" w:themeShade="bf" w:val="0F4761"/>
    </w:rPr>
  </w:style>
  <w:style w:type="character" w:styleId="IntenseReference">
    <w:name w:val="Intense Reference"/>
    <w:basedOn w:val="DefaultParagraphFont"/>
    <w:uiPriority w:val="32"/>
    <w:qFormat/>
    <w:rsid w:val="00bd66c4"/>
    <w:rPr>
      <w:b/>
      <w:bCs/>
      <w:smallCaps/>
      <w:color w:themeColor="accent1" w:themeShade="bf" w:val="0F4761"/>
      <w:spacing w:val="5"/>
    </w:rPr>
  </w:style>
  <w:style w:type="paragraph" w:styleId="Heading">
    <w:name w:val="Heading"/>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Title">
    <w:name w:val="Title"/>
    <w:basedOn w:val="Normal"/>
    <w:next w:val="Normal"/>
    <w:link w:val="TitleChar"/>
    <w:uiPriority w:val="10"/>
    <w:qFormat/>
    <w:rsid w:val="00bd66c4"/>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bd66c4"/>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bd66c4"/>
    <w:pPr>
      <w:spacing w:before="160" w:after="160"/>
      <w:jc w:val="center"/>
    </w:pPr>
    <w:rPr>
      <w:i/>
      <w:iCs/>
      <w:color w:themeColor="text1" w:themeTint="bf" w:val="404040"/>
    </w:rPr>
  </w:style>
  <w:style w:type="paragraph" w:styleId="ListParagraph">
    <w:name w:val="List Paragraph"/>
    <w:basedOn w:val="Normal"/>
    <w:uiPriority w:val="34"/>
    <w:qFormat/>
    <w:rsid w:val="00bd66c4"/>
    <w:pPr>
      <w:spacing w:before="0" w:after="160"/>
      <w:ind w:left="720"/>
      <w:contextualSpacing/>
    </w:pPr>
    <w:rPr/>
  </w:style>
  <w:style w:type="paragraph" w:styleId="IntenseQuote">
    <w:name w:val="Intense Quote"/>
    <w:basedOn w:val="Normal"/>
    <w:next w:val="Normal"/>
    <w:link w:val="IntenseQuoteChar"/>
    <w:uiPriority w:val="30"/>
    <w:qFormat/>
    <w:rsid w:val="00bd66c4"/>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Collabora_Office/24.04.3.1$Linux_X86_64 LibreOffice_project/31b6e2c056a836ad7a1dc7102c3caad561d36aa3</Application>
  <AppVersion>15.0000</AppVersion>
  <Pages>3</Pages>
  <Words>646</Words>
  <Characters>3003</Characters>
  <CharactersWithSpaces>3619</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2025-02-27T17:15:00Z</dcterms:created>
  <dc:creator>Mary Frith</dc:creator>
  <dc:description/>
  <dc:language>en-US</dc:language>
  <cp:lastModifiedBy/>
  <dcterms:modified xsi:type="dcterms:W3CDTF">2025-03-07T11:48:55Z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